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bookmarkStart w:id="0" w:name="_GoBack"/>
      <w:r w:rsidR="00477CB9">
        <w:rPr>
          <w:rFonts w:cs="Arial"/>
          <w:b/>
          <w:noProof/>
          <w:sz w:val="24"/>
        </w:rPr>
        <w:t>S2-200</w:t>
      </w:r>
      <w:r w:rsidR="00BE3D81">
        <w:rPr>
          <w:rFonts w:cs="Arial"/>
          <w:b/>
          <w:noProof/>
          <w:sz w:val="24"/>
        </w:rPr>
        <w:t>1</w:t>
      </w:r>
      <w:r w:rsidR="003500F0">
        <w:rPr>
          <w:rFonts w:cs="Arial"/>
          <w:b/>
          <w:noProof/>
          <w:sz w:val="24"/>
        </w:rPr>
        <w:t>623</w:t>
      </w:r>
      <w:bookmarkEnd w:id="0"/>
    </w:p>
    <w:p w:rsidR="0033434A" w:rsidRDefault="00155F83" w:rsidP="0033434A">
      <w:pPr>
        <w:pStyle w:val="CRCoverPage"/>
        <w:outlineLvl w:val="0"/>
        <w:rPr>
          <w:b/>
          <w:noProof/>
          <w:color w:val="3333FF"/>
          <w:sz w:val="24"/>
        </w:rPr>
      </w:pPr>
      <w:bookmarkStart w:id="1"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 xml:space="preserve">(revision of </w:t>
      </w:r>
      <w:r w:rsidR="003500F0">
        <w:rPr>
          <w:rFonts w:cs="Arial"/>
          <w:b/>
          <w:noProof/>
          <w:sz w:val="24"/>
        </w:rPr>
        <w:t>S2-2001121</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477CB9" w:rsidP="00371809">
            <w:pPr>
              <w:pStyle w:val="CRCoverPage"/>
              <w:spacing w:after="0"/>
              <w:rPr>
                <w:b/>
                <w:noProof/>
                <w:sz w:val="28"/>
              </w:rPr>
            </w:pPr>
            <w:r>
              <w:rPr>
                <w:b/>
                <w:noProof/>
                <w:sz w:val="28"/>
              </w:rPr>
              <w:t>1829</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500F0" w:rsidP="00371809">
            <w:pPr>
              <w:pStyle w:val="CRCoverPage"/>
              <w:spacing w:after="0"/>
              <w:jc w:val="center"/>
              <w:rPr>
                <w:b/>
                <w:noProof/>
                <w:sz w:val="28"/>
              </w:rPr>
            </w:pPr>
            <w:r>
              <w:rPr>
                <w:b/>
                <w:noProof/>
                <w:sz w:val="28"/>
              </w:rPr>
              <w:t>4</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342C09" w:rsidP="00371809">
            <w:pPr>
              <w:pStyle w:val="CRCoverPage"/>
              <w:spacing w:after="0"/>
              <w:ind w:left="100"/>
              <w:rPr>
                <w:noProof/>
              </w:rPr>
            </w:pPr>
            <w:r>
              <w:t>Configuration of URSP for FN RG</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B8776D" w:rsidP="00B8776D">
            <w:pPr>
              <w:pStyle w:val="CRCoverPage"/>
              <w:spacing w:after="0"/>
              <w:rPr>
                <w:noProof/>
              </w:rPr>
            </w:pPr>
            <w:r>
              <w:rPr>
                <w:noProof/>
              </w:rPr>
              <w:t>BBF WT-470 clause 4.4.6 specifies</w:t>
            </w:r>
          </w:p>
          <w:p w:rsidR="00B8776D" w:rsidRDefault="00B8776D" w:rsidP="00B8776D">
            <w:pPr>
              <w:ind w:left="284"/>
              <w:rPr>
                <w:lang w:eastAsia="x-none"/>
              </w:rPr>
            </w:pPr>
            <w:r>
              <w:rPr>
                <w:lang w:eastAsia="x-none"/>
              </w:rPr>
              <w:t>From the perspective of the 5GC both the 5G-RG and the FN-RG are UE; the 5GC PCF determines and sends corresponding URSP policies to the 5G-RG or to the AGF in case of FN-RGs.</w:t>
            </w:r>
          </w:p>
          <w:p w:rsidR="00B8776D" w:rsidRDefault="00B8776D" w:rsidP="00B8776D">
            <w:pPr>
              <w:ind w:left="284"/>
              <w:rPr>
                <w:lang w:eastAsia="x-none"/>
              </w:rPr>
            </w:pPr>
            <w:r>
              <w:t>The PCF gets policy related subscription information about a UE (or a RG) from the UDR; Current definition of this policy information is in 3GPP TS 23.503;</w:t>
            </w:r>
          </w:p>
          <w:p w:rsidR="00B8776D" w:rsidRDefault="00B8776D" w:rsidP="00B8776D">
            <w:pPr>
              <w:ind w:left="284"/>
            </w:pPr>
            <w:r>
              <w:t>Moreover, in wireline, an auto-configuration server, ACS, using either CWMP (CPE WAN Management Protocol) protocol (BBF TR-069 latest issue) or USP (User Services platform) protocol (TR-369, latest issue), configures RG deployed in the customer premises by Wireline operators. Both 5G-RG and FN-RG receive policies from the wireline ACS. The 5G-RG and FN-RG use the User plane to exchange information with the ACS, possibly via an IP management address.</w:t>
            </w:r>
          </w:p>
          <w:p w:rsidR="00B8776D" w:rsidRDefault="00B8776D" w:rsidP="00B8776D">
            <w:pPr>
              <w:ind w:left="284"/>
            </w:pPr>
            <w:r>
              <w:t xml:space="preserve">Requirements for the Northbound interface of the ACS are described in </w:t>
            </w:r>
            <w:r>
              <w:fldChar w:fldCharType="begin"/>
            </w:r>
            <w:r>
              <w:instrText xml:space="preserve"> REF _Ref21080717 \h </w:instrText>
            </w:r>
            <w:r>
              <w:fldChar w:fldCharType="separate"/>
            </w:r>
            <w:r>
              <w:t>TR-131</w:t>
            </w:r>
            <w:r>
              <w:fldChar w:fldCharType="end"/>
            </w:r>
            <w:r>
              <w:t xml:space="preserve"> (ACS Northbound interface requirements). This northbound interface connects an ACS to an OSS (Operational Support System). </w:t>
            </w:r>
          </w:p>
          <w:p w:rsidR="00B8776D" w:rsidRDefault="00B8776D" w:rsidP="00B8776D">
            <w:pPr>
              <w:ind w:left="284"/>
            </w:pPr>
            <w:r>
              <w:t>For the 3GPP systems, it is the Network Exposure Function (NEF) that would connect to the OSS, and then communicate the URSP to the UDR, and then further to the PCF.</w:t>
            </w:r>
          </w:p>
          <w:p w:rsidR="00B8776D" w:rsidRPr="002C49A8" w:rsidRDefault="00B8776D" w:rsidP="00B8776D">
            <w:pPr>
              <w:ind w:left="284"/>
            </w:pPr>
            <w:r w:rsidRPr="002C49A8">
              <w:t xml:space="preserve">The co-ordination of the policies in the PCF (wireless) and the ACS (wireline) should happen at the OSS level. </w:t>
            </w:r>
          </w:p>
          <w:p w:rsidR="00B8776D" w:rsidRDefault="00B8776D" w:rsidP="00B8776D">
            <w:pPr>
              <w:ind w:left="284"/>
              <w:rPr>
                <w:rFonts w:ascii="Calibri" w:hAnsi="Calibri"/>
              </w:rPr>
            </w:pPr>
            <w:r>
              <w:t>The potential policy related co-ordination between ACS and PCF policies may correspond to following sets of policy information – the below are examples:</w:t>
            </w:r>
          </w:p>
          <w:p w:rsidR="00B8776D" w:rsidRDefault="00B8776D" w:rsidP="00B8776D">
            <w:pPr>
              <w:pStyle w:val="ListParagraph"/>
              <w:numPr>
                <w:ilvl w:val="0"/>
                <w:numId w:val="1"/>
              </w:numPr>
              <w:spacing w:after="0"/>
              <w:contextualSpacing/>
              <w:rPr>
                <w:rFonts w:cs="Arial"/>
                <w:szCs w:val="20"/>
              </w:rPr>
            </w:pPr>
            <w:r>
              <w:rPr>
                <w:rFonts w:cs="Arial"/>
                <w:szCs w:val="20"/>
                <w:u w:val="single"/>
              </w:rPr>
              <w:t>Mapping from applications (e.g. internet / IMS Voice / IPTV) to data sessions:</w:t>
            </w:r>
            <w:r>
              <w:rPr>
                <w:rFonts w:cs="Arial"/>
                <w:szCs w:val="20"/>
              </w:rPr>
              <w:t xml:space="preserve"> Data sessions relate to (DNN, slice identifier S-NSSAI) in 5GC, while they relate to the VLAN used on the access in the Wireline </w:t>
            </w:r>
            <w:r>
              <w:rPr>
                <w:rFonts w:cs="Arial"/>
                <w:szCs w:val="20"/>
              </w:rPr>
              <w:lastRenderedPageBreak/>
              <w:t>access. A priori the mapping from applications (e.g. internet / IMS Voice / IPTV) to data sessions is configured once on the terminal.</w:t>
            </w:r>
          </w:p>
          <w:p w:rsidR="00B8776D" w:rsidRPr="001F52C1" w:rsidRDefault="00B8776D" w:rsidP="00B8776D">
            <w:pPr>
              <w:pStyle w:val="ListParagraph"/>
              <w:numPr>
                <w:ilvl w:val="0"/>
                <w:numId w:val="1"/>
              </w:numPr>
              <w:spacing w:after="0"/>
              <w:contextualSpacing/>
              <w:rPr>
                <w:rFonts w:cs="Arial"/>
                <w:szCs w:val="20"/>
              </w:rPr>
            </w:pPr>
            <w:r w:rsidRPr="001F52C1">
              <w:rPr>
                <w:rFonts w:ascii="Calibri" w:hAnsi="Calibri"/>
                <w:sz w:val="22"/>
                <w:szCs w:val="20"/>
                <w:lang w:val="en-GB"/>
              </w:rPr>
              <w:t xml:space="preserve">URSP policies </w:t>
            </w:r>
            <w:r w:rsidRPr="001F52C1">
              <w:rPr>
                <w:szCs w:val="20"/>
                <w:lang w:val="en-GB"/>
              </w:rPr>
              <w:t xml:space="preserve">mapping traffic multiplexing identifiers (e.g. S-tags) over the V interface to 5GC PDU session level parameters (DNN, S-NSSAI) </w:t>
            </w:r>
          </w:p>
          <w:p w:rsidR="00B8776D" w:rsidRPr="001F52C1" w:rsidRDefault="00B8776D" w:rsidP="00B8776D">
            <w:pPr>
              <w:contextualSpacing/>
            </w:pPr>
          </w:p>
          <w:p w:rsidR="00B8776D" w:rsidRDefault="00B8776D" w:rsidP="004F58F9">
            <w:pPr>
              <w:rPr>
                <w:b/>
              </w:rPr>
            </w:pPr>
          </w:p>
          <w:p w:rsidR="00B8776D" w:rsidRDefault="00B8776D" w:rsidP="00371809">
            <w:pPr>
              <w:pStyle w:val="CRCoverPage"/>
              <w:spacing w:after="0"/>
              <w:ind w:left="100"/>
              <w:rPr>
                <w:noProof/>
              </w:rPr>
            </w:pPr>
            <w:r>
              <w:rPr>
                <w:noProof/>
              </w:rPr>
              <w:t>This requires the OSS to be able to configure URSP policies that are aligned with the policies set on the ACS.</w:t>
            </w:r>
          </w:p>
          <w:p w:rsidR="00B8776D" w:rsidRDefault="00B8776D"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692D" w:rsidRDefault="00B8776D" w:rsidP="00371809">
            <w:pPr>
              <w:pStyle w:val="CRCoverPage"/>
              <w:spacing w:after="0"/>
              <w:ind w:left="100"/>
              <w:rPr>
                <w:noProof/>
              </w:rPr>
            </w:pPr>
            <w:r>
              <w:rPr>
                <w:noProof/>
              </w:rPr>
              <w:t>A W-AGF needs to be able to determine the (DNN, S-NSSAI) parameters of the PDU Sessions it requests on behalf of a FN RG. The W-AGF requests such PDU Sessions upon data trigger (</w:t>
            </w:r>
            <w:r w:rsidR="0064692D">
              <w:rPr>
                <w:noProof/>
              </w:rPr>
              <w:t xml:space="preserve">e.g. </w:t>
            </w:r>
            <w:r>
              <w:rPr>
                <w:noProof/>
              </w:rPr>
              <w:t xml:space="preserve">PPPoE , DHCP, …) </w:t>
            </w:r>
            <w:r w:rsidR="0064692D">
              <w:rPr>
                <w:noProof/>
              </w:rPr>
              <w:t xml:space="preserve">received </w:t>
            </w:r>
            <w:r>
              <w:rPr>
                <w:noProof/>
              </w:rPr>
              <w:t xml:space="preserve">over a data path identified by a VLAN; </w:t>
            </w:r>
            <w:r w:rsidR="0064692D">
              <w:rPr>
                <w:noProof/>
              </w:rPr>
              <w:t>this is defined in BBF specifications.</w:t>
            </w:r>
          </w:p>
          <w:p w:rsidR="0064692D" w:rsidRDefault="0064692D" w:rsidP="00371809">
            <w:pPr>
              <w:pStyle w:val="CRCoverPage"/>
              <w:spacing w:after="0"/>
              <w:ind w:left="100"/>
              <w:rPr>
                <w:noProof/>
              </w:rPr>
            </w:pPr>
          </w:p>
          <w:p w:rsidR="0064692D" w:rsidRDefault="0064692D" w:rsidP="00371809">
            <w:pPr>
              <w:pStyle w:val="CRCoverPage"/>
              <w:spacing w:after="0"/>
              <w:ind w:left="100"/>
              <w:rPr>
                <w:noProof/>
              </w:rPr>
            </w:pPr>
            <w:r>
              <w:rPr>
                <w:noProof/>
              </w:rPr>
              <w:t>Thus the W-AGF needs to be configured to request different PDU Sessions for different VLAN terminated at different FN RG (the VLAN configuration may not be homogeneous for a W-AGF service area that may serve different Wireline access networks with different VLAN configurations).</w:t>
            </w:r>
          </w:p>
          <w:p w:rsidR="00B8776D" w:rsidRDefault="0064692D" w:rsidP="00371809">
            <w:pPr>
              <w:pStyle w:val="CRCoverPage"/>
              <w:spacing w:after="0"/>
              <w:ind w:left="100"/>
              <w:rPr>
                <w:noProof/>
              </w:rPr>
            </w:pPr>
            <w:r>
              <w:rPr>
                <w:noProof/>
              </w:rPr>
              <w:t>The corresponding W-AGF c</w:t>
            </w:r>
            <w:r w:rsidR="00B8776D">
              <w:rPr>
                <w:noProof/>
              </w:rPr>
              <w:t xml:space="preserve">onfiguration </w:t>
            </w:r>
            <w:r w:rsidR="004803CE">
              <w:rPr>
                <w:noProof/>
              </w:rPr>
              <w:t xml:space="preserve">about parameters of the PDU Sesssions to request </w:t>
            </w:r>
            <w:r w:rsidR="00B8776D">
              <w:rPr>
                <w:noProof/>
              </w:rPr>
              <w:t xml:space="preserve">corresponds to URSP </w:t>
            </w:r>
            <w:r>
              <w:rPr>
                <w:noProof/>
              </w:rPr>
              <w:t>that the W-AGF receives from the PCF (as the W-AGF acts as a 3GPP UE from 5GC perspective).</w:t>
            </w:r>
          </w:p>
          <w:p w:rsidR="0064692D" w:rsidRPr="0064692D" w:rsidRDefault="0064692D" w:rsidP="00371809">
            <w:pPr>
              <w:pStyle w:val="CRCoverPage"/>
              <w:spacing w:after="0"/>
              <w:ind w:left="100"/>
              <w:rPr>
                <w:noProof/>
              </w:rPr>
            </w:pPr>
            <w:r w:rsidRPr="0064692D">
              <w:rPr>
                <w:noProof/>
              </w:rPr>
              <w:t>Such URSP</w:t>
            </w:r>
            <w:r>
              <w:rPr>
                <w:noProof/>
              </w:rPr>
              <w:t>(s)</w:t>
            </w:r>
            <w:r w:rsidRPr="0064692D">
              <w:rPr>
                <w:noProof/>
              </w:rPr>
              <w:t xml:space="preserve"> map VLAN(s) on the V interface </w:t>
            </w:r>
            <w:r>
              <w:rPr>
                <w:noProof/>
              </w:rPr>
              <w:t xml:space="preserve">of the W-AGF </w:t>
            </w:r>
            <w:r w:rsidRPr="0064692D">
              <w:rPr>
                <w:noProof/>
              </w:rPr>
              <w:t xml:space="preserve">(identifying the target service of the corresponding data flows : </w:t>
            </w:r>
            <w:r w:rsidRPr="0064692D">
              <w:rPr>
                <w:rFonts w:cs="Arial"/>
              </w:rPr>
              <w:t>e.g. internet / IMS Voice / IPTV</w:t>
            </w:r>
            <w:r w:rsidRPr="0064692D">
              <w:rPr>
                <w:noProof/>
              </w:rPr>
              <w:t>) towards PDU Session parameters: DNN, S-NSSAI, SSC mode, etc..</w:t>
            </w:r>
          </w:p>
          <w:p w:rsidR="0064692D" w:rsidRDefault="0064692D" w:rsidP="00371809">
            <w:pPr>
              <w:pStyle w:val="CRCoverPage"/>
              <w:spacing w:after="0"/>
              <w:ind w:left="100"/>
              <w:rPr>
                <w:noProof/>
              </w:rPr>
            </w:pPr>
          </w:p>
          <w:p w:rsidR="004803CE" w:rsidRDefault="004803CE" w:rsidP="00371809">
            <w:pPr>
              <w:pStyle w:val="CRCoverPage"/>
              <w:spacing w:after="0"/>
              <w:ind w:left="100"/>
              <w:rPr>
                <w:noProof/>
              </w:rPr>
            </w:pPr>
            <w:r>
              <w:rPr>
                <w:noProof/>
              </w:rPr>
              <w:t>Such configuration (the VLAN values in the URSP) needs to be co-ordinated with the VLAN values actually used on the Wireline AN Connecting the FN RG, keeping in mind that the goal of the 5GC connectivity is to not require operator changes to this configuration.</w:t>
            </w:r>
          </w:p>
          <w:p w:rsidR="00EA665B" w:rsidRDefault="00EA665B"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AE49EA" w:rsidP="00371809">
            <w:pPr>
              <w:pStyle w:val="CRCoverPage"/>
              <w:spacing w:after="0"/>
              <w:ind w:left="100"/>
              <w:rPr>
                <w:noProof/>
              </w:rPr>
            </w:pPr>
            <w:r>
              <w:rPr>
                <w:noProof/>
              </w:rPr>
              <w:t>Incoherent W-AGF configuration leading to W-AGF not using proper PDU Session establsihment parameters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C49A8" w:rsidP="00371809">
            <w:pPr>
              <w:pStyle w:val="CRCoverPage"/>
              <w:spacing w:after="0"/>
              <w:ind w:left="100"/>
              <w:rPr>
                <w:noProof/>
              </w:rPr>
            </w:pPr>
            <w:r w:rsidRPr="003B7B43">
              <w:t>9.6.</w:t>
            </w:r>
            <w:r>
              <w:t>X</w:t>
            </w:r>
            <w:r>
              <w:rPr>
                <w:noProof/>
              </w:rPr>
              <w:t xml:space="preserve"> (new) ; 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1"/>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2C49A8">
        <w:rPr>
          <w:rFonts w:ascii="Arial" w:hAnsi="Arial"/>
          <w:i/>
          <w:color w:val="FF0000"/>
          <w:sz w:val="24"/>
          <w:lang w:val="en-US"/>
        </w:rPr>
        <w:t xml:space="preserve"> (all text is new)</w:t>
      </w:r>
    </w:p>
    <w:p w:rsidR="008834F5" w:rsidRDefault="008834F5" w:rsidP="008834F5">
      <w:pPr>
        <w:rPr>
          <w:noProof/>
        </w:rPr>
      </w:pPr>
    </w:p>
    <w:p w:rsidR="00AE49EA" w:rsidRPr="003B7B43" w:rsidRDefault="00AE49EA" w:rsidP="00AE49EA">
      <w:pPr>
        <w:pStyle w:val="Heading3"/>
      </w:pPr>
      <w:bookmarkStart w:id="3" w:name="_Toc19107224"/>
      <w:bookmarkStart w:id="4" w:name="_Toc27840996"/>
      <w:r w:rsidRPr="003B7B43">
        <w:t>9.6.</w:t>
      </w:r>
      <w:r>
        <w:t>X</w:t>
      </w:r>
      <w:r w:rsidRPr="003B7B43">
        <w:tab/>
      </w:r>
      <w:bookmarkEnd w:id="3"/>
      <w:bookmarkEnd w:id="4"/>
      <w:r w:rsidR="00DD06E1">
        <w:t>C</w:t>
      </w:r>
      <w:r>
        <w:t>onfigur</w:t>
      </w:r>
      <w:r w:rsidR="00DD06E1">
        <w:t>ation of</w:t>
      </w:r>
      <w:r>
        <w:t xml:space="preserve"> URSP for FN RG</w:t>
      </w:r>
    </w:p>
    <w:p w:rsidR="00AE49EA" w:rsidRDefault="00AE49EA" w:rsidP="00AE49EA">
      <w:pPr>
        <w:rPr>
          <w:noProof/>
        </w:rPr>
      </w:pPr>
      <w:r>
        <w:rPr>
          <w:noProof/>
        </w:rPr>
        <w:t>A W-AGF needs to be able to determine the (DNN, S-NSSAI) parameters of the PDU Sessions it requests on behalf of a FN RG. The W-AGF requests such PDU Sessions upon data trigger (e.g. PPPoE , DHCP, …) received over a data path identified by a VLAN</w:t>
      </w:r>
      <w:ins w:id="5" w:author="LTHM2" w:date="2020-01-16T21:33:00Z">
        <w:r w:rsidR="005436FA">
          <w:rPr>
            <w:noProof/>
          </w:rPr>
          <w:t xml:space="preserve"> and a GLI</w:t>
        </w:r>
      </w:ins>
      <w:r>
        <w:rPr>
          <w:noProof/>
        </w:rPr>
        <w:t>; this is defined in BBF specifications</w:t>
      </w:r>
      <w:r w:rsidR="002C49A8">
        <w:rPr>
          <w:noProof/>
        </w:rPr>
        <w:t xml:space="preserve"> (WT-456 [9] and WT-470 [X])</w:t>
      </w:r>
      <w:r>
        <w:rPr>
          <w:noProof/>
        </w:rPr>
        <w:t>.</w:t>
      </w:r>
    </w:p>
    <w:p w:rsidR="002C49A8" w:rsidRDefault="00AE49EA" w:rsidP="00AE49EA">
      <w:pPr>
        <w:rPr>
          <w:noProof/>
        </w:rPr>
      </w:pPr>
      <w:r>
        <w:rPr>
          <w:noProof/>
        </w:rPr>
        <w:t>Thus the W-AGF needs to be configured to request different PDU Sessions for different VLAN terminated at different FN RG</w:t>
      </w:r>
      <w:r w:rsidR="002C49A8">
        <w:rPr>
          <w:noProof/>
        </w:rPr>
        <w:t>.</w:t>
      </w:r>
    </w:p>
    <w:p w:rsidR="00AE49EA" w:rsidRDefault="002C49A8" w:rsidP="002C49A8">
      <w:pPr>
        <w:pStyle w:val="NO"/>
        <w:rPr>
          <w:noProof/>
        </w:rPr>
      </w:pPr>
      <w:r>
        <w:rPr>
          <w:noProof/>
        </w:rPr>
        <w:t>NOTE 1:</w:t>
      </w:r>
      <w:r>
        <w:rPr>
          <w:noProof/>
        </w:rPr>
        <w:tab/>
        <w:t>T</w:t>
      </w:r>
      <w:r w:rsidR="00AE49EA">
        <w:rPr>
          <w:noProof/>
        </w:rPr>
        <w:t xml:space="preserve">he VLAN configuration </w:t>
      </w:r>
      <w:r>
        <w:rPr>
          <w:noProof/>
        </w:rPr>
        <w:t>depends on the served FN RG</w:t>
      </w:r>
      <w:r w:rsidR="00AE49EA">
        <w:rPr>
          <w:noProof/>
        </w:rPr>
        <w:t xml:space="preserve"> </w:t>
      </w:r>
      <w:r>
        <w:rPr>
          <w:noProof/>
        </w:rPr>
        <w:t>as</w:t>
      </w:r>
      <w:r w:rsidR="00AE49EA">
        <w:rPr>
          <w:noProof/>
        </w:rPr>
        <w:t xml:space="preserve"> a W-AGF service area </w:t>
      </w:r>
      <w:r>
        <w:rPr>
          <w:noProof/>
        </w:rPr>
        <w:t>can</w:t>
      </w:r>
      <w:r w:rsidR="00AE49EA">
        <w:rPr>
          <w:noProof/>
        </w:rPr>
        <w:t xml:space="preserve"> serve different Wireline access networks with different VLAN configurations.</w:t>
      </w:r>
    </w:p>
    <w:p w:rsidR="007D061F" w:rsidRDefault="00AE49EA" w:rsidP="00AE49EA">
      <w:pPr>
        <w:rPr>
          <w:ins w:id="6" w:author="Huawei1" w:date="2020-01-17T11:25:00Z"/>
          <w:noProof/>
        </w:rPr>
      </w:pPr>
      <w:bookmarkStart w:id="7" w:name="_Hlk30104262"/>
      <w:r>
        <w:rPr>
          <w:noProof/>
        </w:rPr>
        <w:t xml:space="preserve">The corresponding W-AGF configuration about parameters of the PDU Sesssions to request </w:t>
      </w:r>
      <w:ins w:id="8" w:author="LTHM2" w:date="2020-01-16T21:39:00Z">
        <w:r w:rsidR="005436FA">
          <w:rPr>
            <w:noProof/>
          </w:rPr>
          <w:t xml:space="preserve">for a GLI </w:t>
        </w:r>
      </w:ins>
      <w:r>
        <w:rPr>
          <w:noProof/>
        </w:rPr>
        <w:t>corresponds to URSP that the W-AGF receives from the PCF</w:t>
      </w:r>
      <w:ins w:id="9" w:author="LTHM2" w:date="2020-01-16T21:37:00Z">
        <w:r w:rsidR="005436FA">
          <w:rPr>
            <w:noProof/>
          </w:rPr>
          <w:t xml:space="preserve"> </w:t>
        </w:r>
      </w:ins>
      <w:ins w:id="10" w:author="LTHM2" w:date="2020-01-16T21:38:00Z">
        <w:r w:rsidR="005436FA">
          <w:rPr>
            <w:noProof/>
          </w:rPr>
          <w:t>for a SUPI corres</w:t>
        </w:r>
      </w:ins>
      <w:ins w:id="11" w:author="LTHM2" w:date="2020-01-16T21:45:00Z">
        <w:r w:rsidR="00E419D7">
          <w:rPr>
            <w:noProof/>
          </w:rPr>
          <w:t>p</w:t>
        </w:r>
      </w:ins>
      <w:ins w:id="12" w:author="LTHM2" w:date="2020-01-16T21:38:00Z">
        <w:r w:rsidR="005436FA">
          <w:rPr>
            <w:noProof/>
          </w:rPr>
          <w:t>onding to a GLI</w:t>
        </w:r>
      </w:ins>
      <w:r>
        <w:rPr>
          <w:noProof/>
        </w:rPr>
        <w:t>.</w:t>
      </w:r>
    </w:p>
    <w:p w:rsidR="005436FA" w:rsidRDefault="00AE49EA" w:rsidP="00AE49EA">
      <w:pPr>
        <w:rPr>
          <w:ins w:id="13" w:author="LTHM2" w:date="2020-01-16T21:40:00Z"/>
          <w:noProof/>
        </w:rPr>
      </w:pPr>
      <w:del w:id="14" w:author="Huawei1" w:date="2020-01-17T11:25:00Z">
        <w:r w:rsidDel="007D061F">
          <w:rPr>
            <w:noProof/>
          </w:rPr>
          <w:delText xml:space="preserve"> </w:delText>
        </w:r>
        <w:r w:rsidRPr="0064692D" w:rsidDel="007D061F">
          <w:rPr>
            <w:noProof/>
          </w:rPr>
          <w:delText>Such</w:delText>
        </w:r>
      </w:del>
      <w:ins w:id="15" w:author="Huawei1" w:date="2020-01-17T11:25:00Z">
        <w:r w:rsidR="007D061F">
          <w:rPr>
            <w:noProof/>
          </w:rPr>
          <w:t>The</w:t>
        </w:r>
      </w:ins>
      <w:r w:rsidRPr="0064692D">
        <w:rPr>
          <w:noProof/>
        </w:rPr>
        <w:t xml:space="preserve"> URSP</w:t>
      </w:r>
      <w:r>
        <w:rPr>
          <w:noProof/>
        </w:rPr>
        <w:t>(s)</w:t>
      </w:r>
      <w:r w:rsidRPr="0064692D">
        <w:rPr>
          <w:noProof/>
        </w:rPr>
        <w:t xml:space="preserve"> </w:t>
      </w:r>
      <w:ins w:id="16" w:author="Huawei1" w:date="2020-01-17T11:25:00Z">
        <w:r w:rsidR="007D061F">
          <w:rPr>
            <w:noProof/>
          </w:rPr>
          <w:t xml:space="preserve">may be used to </w:t>
        </w:r>
      </w:ins>
      <w:r w:rsidRPr="0064692D">
        <w:rPr>
          <w:noProof/>
        </w:rPr>
        <w:t xml:space="preserve">map VLAN(s) </w:t>
      </w:r>
      <w:ins w:id="17" w:author="LTHM2" w:date="2020-01-16T21:44:00Z">
        <w:r w:rsidR="00E419D7">
          <w:rPr>
            <w:noProof/>
          </w:rPr>
          <w:t xml:space="preserve">at transport level </w:t>
        </w:r>
      </w:ins>
      <w:ins w:id="18" w:author="LTHM2" w:date="2020-01-17T03:59:00Z">
        <w:r w:rsidR="00F7355A">
          <w:rPr>
            <w:noProof/>
          </w:rPr>
          <w:t>(</w:t>
        </w:r>
        <w:r w:rsidR="00F7355A" w:rsidRPr="001F52C1">
          <w:t>S-tags</w:t>
        </w:r>
        <w:r w:rsidR="00F7355A">
          <w:t xml:space="preserve"> as defined in WT-470) </w:t>
        </w:r>
      </w:ins>
      <w:r w:rsidRPr="0064692D">
        <w:rPr>
          <w:noProof/>
        </w:rPr>
        <w:t xml:space="preserve">on the V interface </w:t>
      </w:r>
      <w:r>
        <w:rPr>
          <w:noProof/>
        </w:rPr>
        <w:t>of the W-AGF (</w:t>
      </w:r>
      <w:r w:rsidRPr="0064692D">
        <w:rPr>
          <w:noProof/>
        </w:rPr>
        <w:t xml:space="preserve">identifying the target service of the corresponding data flows : </w:t>
      </w:r>
      <w:r w:rsidRPr="00AE49EA">
        <w:rPr>
          <w:noProof/>
        </w:rPr>
        <w:t>e.g. internet / IMS Voice / IPTV</w:t>
      </w:r>
      <w:r w:rsidRPr="0064692D">
        <w:rPr>
          <w:noProof/>
        </w:rPr>
        <w:t>) towards</w:t>
      </w:r>
      <w:r w:rsidR="005436FA">
        <w:rPr>
          <w:noProof/>
        </w:rPr>
        <w:t xml:space="preserve"> </w:t>
      </w:r>
      <w:r w:rsidRPr="0064692D">
        <w:rPr>
          <w:noProof/>
        </w:rPr>
        <w:t xml:space="preserve">PDU Session parameters: </w:t>
      </w:r>
      <w:ins w:id="19" w:author="LTHM2" w:date="2020-01-16T21:29:00Z">
        <w:r w:rsidR="005436FA">
          <w:rPr>
            <w:noProof/>
          </w:rPr>
          <w:t xml:space="preserve">PDU Session type, </w:t>
        </w:r>
      </w:ins>
      <w:r w:rsidRPr="0064692D">
        <w:rPr>
          <w:noProof/>
        </w:rPr>
        <w:t>DNN, S-NSSAI, SSC mode, etc.</w:t>
      </w:r>
      <w:ins w:id="20" w:author="Huawei1" w:date="2020-01-17T11:26:00Z">
        <w:r w:rsidR="007D061F">
          <w:rPr>
            <w:noProof/>
          </w:rPr>
          <w:t>to determine the Route selec</w:t>
        </w:r>
      </w:ins>
      <w:ins w:id="21" w:author="LTHM2" w:date="2020-01-17T03:41:00Z">
        <w:r w:rsidR="007C721A">
          <w:rPr>
            <w:noProof/>
          </w:rPr>
          <w:t>ti</w:t>
        </w:r>
      </w:ins>
      <w:ins w:id="22" w:author="Huawei1" w:date="2020-01-17T11:26:00Z">
        <w:r w:rsidR="007D061F">
          <w:rPr>
            <w:noProof/>
          </w:rPr>
          <w:t xml:space="preserve">on component for determining </w:t>
        </w:r>
      </w:ins>
      <w:ins w:id="23" w:author="Huawei1" w:date="2020-01-17T11:27:00Z">
        <w:r w:rsidR="007D061F">
          <w:rPr>
            <w:noProof/>
          </w:rPr>
          <w:t>the</w:t>
        </w:r>
      </w:ins>
      <w:ins w:id="24" w:author="Huawei1" w:date="2020-01-17T11:26:00Z">
        <w:r w:rsidR="007D061F">
          <w:rPr>
            <w:noProof/>
          </w:rPr>
          <w:t xml:space="preserve"> </w:t>
        </w:r>
      </w:ins>
      <w:ins w:id="25" w:author="Huawei1" w:date="2020-01-17T11:27:00Z">
        <w:r w:rsidR="007D061F">
          <w:rPr>
            <w:noProof/>
          </w:rPr>
          <w:t>PDU session.</w:t>
        </w:r>
      </w:ins>
      <w:ins w:id="26" w:author="Huawei1" w:date="2020-01-17T11:26:00Z">
        <w:r w:rsidR="007D061F">
          <w:rPr>
            <w:noProof/>
          </w:rPr>
          <w:t xml:space="preserve"> </w:t>
        </w:r>
      </w:ins>
      <w:r w:rsidRPr="0064692D">
        <w:rPr>
          <w:noProof/>
        </w:rPr>
        <w:t>.</w:t>
      </w:r>
      <w:r w:rsidR="003D58A7">
        <w:rPr>
          <w:noProof/>
        </w:rPr>
        <w:t xml:space="preserve"> </w:t>
      </w:r>
    </w:p>
    <w:bookmarkEnd w:id="7"/>
    <w:p w:rsidR="000F3745" w:rsidRDefault="000F3745" w:rsidP="000F3745">
      <w:pPr>
        <w:rPr>
          <w:ins w:id="27" w:author="LTHM2" w:date="2020-01-16T22:08:00Z"/>
          <w:noProof/>
        </w:rPr>
      </w:pPr>
      <w:ins w:id="28" w:author="LTHM2" w:date="2020-01-16T22:08:00Z">
        <w:r>
          <w:rPr>
            <w:noProof/>
          </w:rPr>
          <w:t>UDR policy data related with a FN-RG subscription (</w:t>
        </w:r>
      </w:ins>
      <w:ins w:id="29" w:author="LTHM2" w:date="2020-01-16T22:10:00Z">
        <w:r>
          <w:t xml:space="preserve">UE Policy Section </w:t>
        </w:r>
      </w:ins>
      <w:ins w:id="30" w:author="LTHM2" w:date="2020-01-16T22:08:00Z">
        <w:r>
          <w:rPr>
            <w:noProof/>
          </w:rPr>
          <w:t xml:space="preserve">see clause </w:t>
        </w:r>
      </w:ins>
      <w:ins w:id="31" w:author="LTHM2" w:date="2020-01-16T22:10:00Z">
        <w:r>
          <w:rPr>
            <w:noProof/>
          </w:rPr>
          <w:t>5.</w:t>
        </w:r>
      </w:ins>
      <w:ins w:id="32" w:author="LTHM2" w:date="2020-01-16T22:11:00Z">
        <w:r>
          <w:rPr>
            <w:noProof/>
          </w:rPr>
          <w:t xml:space="preserve">4.2.3 </w:t>
        </w:r>
      </w:ins>
      <w:ins w:id="33" w:author="LTHM2" w:date="2020-01-16T22:08:00Z">
        <w:r>
          <w:rPr>
            <w:noProof/>
          </w:rPr>
          <w:t xml:space="preserve">of TS </w:t>
        </w:r>
        <w:r>
          <w:rPr>
            <w:lang w:val="en-US"/>
          </w:rPr>
          <w:t>29.519</w:t>
        </w:r>
        <w:r>
          <w:rPr>
            <w:noProof/>
          </w:rPr>
          <w:t xml:space="preserve"> [y]) may be configured  accordingly</w:t>
        </w:r>
      </w:ins>
      <w:r>
        <w:rPr>
          <w:noProof/>
        </w:rPr>
        <w:t>.</w:t>
      </w:r>
    </w:p>
    <w:p w:rsidR="000F3745" w:rsidRPr="000F3745" w:rsidRDefault="000F3745" w:rsidP="00035957">
      <w:pPr>
        <w:rPr>
          <w:rFonts w:eastAsia="DengXia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2C49A8" w:rsidRPr="003B7B43" w:rsidRDefault="002C49A8" w:rsidP="002C49A8">
      <w:pPr>
        <w:pStyle w:val="Heading1"/>
      </w:pPr>
      <w:bookmarkStart w:id="34" w:name="_Toc19107055"/>
      <w:bookmarkStart w:id="35" w:name="_Toc27840816"/>
      <w:r w:rsidRPr="003B7B43">
        <w:t>2</w:t>
      </w:r>
      <w:r w:rsidRPr="003B7B43">
        <w:tab/>
        <w:t>References</w:t>
      </w:r>
      <w:bookmarkEnd w:id="34"/>
      <w:bookmarkEnd w:id="35"/>
    </w:p>
    <w:p w:rsidR="002C49A8" w:rsidRPr="003B7B43" w:rsidRDefault="002C49A8" w:rsidP="002C49A8">
      <w:r w:rsidRPr="003B7B43">
        <w:t>The following documents contain provisions which, through reference in this text, constitute provisions of the present document.</w:t>
      </w:r>
    </w:p>
    <w:p w:rsidR="002C49A8" w:rsidRPr="003B7B43" w:rsidRDefault="002C49A8" w:rsidP="002C49A8">
      <w:pPr>
        <w:pStyle w:val="B1"/>
      </w:pPr>
      <w:r w:rsidRPr="003B7B43">
        <w:t>-</w:t>
      </w:r>
      <w:r w:rsidRPr="003B7B43">
        <w:tab/>
        <w:t>References are either specific (identified by date of publication, edition number, version number, etc.) or non</w:t>
      </w:r>
      <w:r w:rsidRPr="003B7B43">
        <w:noBreakHyphen/>
        <w:t>specific.</w:t>
      </w:r>
    </w:p>
    <w:p w:rsidR="002C49A8" w:rsidRPr="003B7B43" w:rsidRDefault="002C49A8" w:rsidP="002C49A8">
      <w:pPr>
        <w:pStyle w:val="B1"/>
      </w:pPr>
      <w:r w:rsidRPr="003B7B43">
        <w:t>-</w:t>
      </w:r>
      <w:r w:rsidRPr="003B7B43">
        <w:tab/>
        <w:t>For a specific reference, subsequent revisions do not apply.</w:t>
      </w:r>
    </w:p>
    <w:p w:rsidR="002C49A8" w:rsidRPr="003B7B43" w:rsidRDefault="002C49A8" w:rsidP="002C49A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rsidR="002C49A8" w:rsidRPr="003B7B43" w:rsidRDefault="002C49A8" w:rsidP="002C49A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rsidR="002C49A8" w:rsidRPr="003B7B43" w:rsidRDefault="002C49A8" w:rsidP="002C49A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2C49A8" w:rsidRPr="003B7B43" w:rsidRDefault="002C49A8" w:rsidP="002C49A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2C49A8" w:rsidRPr="003B7B43" w:rsidRDefault="002C49A8" w:rsidP="002C49A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2C49A8" w:rsidRPr="003B7B43" w:rsidRDefault="002C49A8" w:rsidP="002C49A8">
      <w:pPr>
        <w:pStyle w:val="EX"/>
      </w:pPr>
      <w:r w:rsidRPr="003B7B43">
        <w:t>[5]</w:t>
      </w:r>
      <w:r w:rsidRPr="003B7B43">
        <w:tab/>
        <w:t xml:space="preserve">BBF TR-124 issue 5: </w:t>
      </w:r>
      <w:r>
        <w:t>"</w:t>
      </w:r>
      <w:r w:rsidRPr="003B7B43">
        <w:t>Functional Requirements for Broadband Residential Gateway Devices</w:t>
      </w:r>
      <w:r>
        <w:t>"</w:t>
      </w:r>
      <w:r w:rsidRPr="003B7B43">
        <w:t>.</w:t>
      </w:r>
    </w:p>
    <w:p w:rsidR="002C49A8" w:rsidRPr="003B7B43" w:rsidRDefault="002C49A8" w:rsidP="002C49A8">
      <w:pPr>
        <w:pStyle w:val="EX"/>
      </w:pPr>
      <w:r w:rsidRPr="003B7B43">
        <w:t>[6]</w:t>
      </w:r>
      <w:r w:rsidRPr="003B7B43">
        <w:tab/>
        <w:t xml:space="preserve">BBF TR-101 issue 2: </w:t>
      </w:r>
      <w:r>
        <w:t>"</w:t>
      </w:r>
      <w:r w:rsidRPr="003B7B43">
        <w:t>Migration to Ethernet-Based Broadband Aggregation</w:t>
      </w:r>
      <w:r>
        <w:t>"</w:t>
      </w:r>
      <w:r w:rsidRPr="003B7B43">
        <w:t>.</w:t>
      </w:r>
    </w:p>
    <w:p w:rsidR="002C49A8" w:rsidRPr="003B7B43" w:rsidRDefault="002C49A8" w:rsidP="002C49A8">
      <w:pPr>
        <w:pStyle w:val="EX"/>
      </w:pPr>
      <w:r w:rsidRPr="003B7B43">
        <w:t>[7]</w:t>
      </w:r>
      <w:r w:rsidRPr="003B7B43">
        <w:tab/>
        <w:t xml:space="preserve">BBF TR-178 issue 1: </w:t>
      </w:r>
      <w:r>
        <w:t>"</w:t>
      </w:r>
      <w:r w:rsidRPr="003B7B43">
        <w:t>Multi-service Broadband Network Architecture and Nodal Requirements</w:t>
      </w:r>
      <w:r>
        <w:t>"</w:t>
      </w:r>
      <w:r w:rsidRPr="003B7B43">
        <w:t>.</w:t>
      </w:r>
    </w:p>
    <w:p w:rsidR="002C49A8" w:rsidRPr="003B7B43" w:rsidRDefault="002C49A8" w:rsidP="002C49A8">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rsidR="002C49A8" w:rsidRPr="003B7B43" w:rsidRDefault="002C49A8" w:rsidP="002C49A8">
      <w:pPr>
        <w:pStyle w:val="EX"/>
      </w:pPr>
      <w:r w:rsidRPr="003B7B43">
        <w:t>[9]</w:t>
      </w:r>
      <w:r w:rsidRPr="003B7B43">
        <w:tab/>
        <w:t xml:space="preserve">BBF WT-456: </w:t>
      </w:r>
      <w:r>
        <w:t>"</w:t>
      </w:r>
      <w:r w:rsidRPr="003B7B43">
        <w:t>AGF Functional Requirements</w:t>
      </w:r>
      <w:r>
        <w:t>"</w:t>
      </w:r>
      <w:r w:rsidRPr="003B7B43">
        <w:t>.</w:t>
      </w:r>
    </w:p>
    <w:p w:rsidR="002C49A8" w:rsidRPr="003B7B43" w:rsidRDefault="002C49A8" w:rsidP="002C49A8">
      <w:pPr>
        <w:pStyle w:val="EX"/>
      </w:pPr>
      <w:r w:rsidRPr="003B7B43">
        <w:t>[10]</w:t>
      </w:r>
      <w:r w:rsidRPr="003B7B43">
        <w:tab/>
        <w:t xml:space="preserve">BBF WT-457: </w:t>
      </w:r>
      <w:r>
        <w:t>"</w:t>
      </w:r>
      <w:r w:rsidRPr="003B7B43">
        <w:t>FMIF Functional Requirements</w:t>
      </w:r>
      <w:r>
        <w:t>"</w:t>
      </w:r>
      <w:r w:rsidRPr="003B7B43">
        <w:t>.</w:t>
      </w:r>
    </w:p>
    <w:p w:rsidR="002C49A8" w:rsidRPr="003B7B43" w:rsidRDefault="002C49A8" w:rsidP="002C49A8">
      <w:pPr>
        <w:pStyle w:val="EditorsNote"/>
      </w:pPr>
      <w:r w:rsidRPr="003B7B43">
        <w:t>Editor</w:t>
      </w:r>
      <w:r>
        <w:t>'</w:t>
      </w:r>
      <w:r w:rsidRPr="003B7B43">
        <w:t>s note:</w:t>
      </w:r>
      <w:r w:rsidRPr="003B7B43">
        <w:tab/>
        <w:t>The references to BBF WT-456 and WT-457 will be revised when finalized by BBF.</w:t>
      </w:r>
    </w:p>
    <w:p w:rsidR="002C49A8" w:rsidRPr="003B7B43" w:rsidRDefault="002C49A8" w:rsidP="002C49A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rsidR="002C49A8" w:rsidRPr="003B7B43" w:rsidRDefault="002C49A8" w:rsidP="002C49A8">
      <w:pPr>
        <w:pStyle w:val="EX"/>
      </w:pPr>
      <w:r w:rsidRPr="003B7B43">
        <w:t>[12]</w:t>
      </w:r>
      <w:r w:rsidRPr="003B7B43">
        <w:tab/>
        <w:t xml:space="preserve">BBF TR-177 Issue 1 Corrigendum 1: </w:t>
      </w:r>
      <w:r>
        <w:t>"</w:t>
      </w:r>
      <w:r w:rsidRPr="003B7B43">
        <w:t>IPv6 in the context of TR-101</w:t>
      </w:r>
      <w:r>
        <w:t>"</w:t>
      </w:r>
      <w:r w:rsidRPr="003B7B43">
        <w:t>.</w:t>
      </w:r>
    </w:p>
    <w:p w:rsidR="002C49A8" w:rsidRPr="003B7B43" w:rsidRDefault="002C49A8" w:rsidP="002C49A8">
      <w:pPr>
        <w:pStyle w:val="EX"/>
      </w:pPr>
      <w:r w:rsidRPr="003B7B43">
        <w:t>[13]</w:t>
      </w:r>
      <w:r w:rsidRPr="003B7B43">
        <w:tab/>
        <w:t xml:space="preserve">IETF RFC 6788: </w:t>
      </w:r>
      <w:r>
        <w:t>"</w:t>
      </w:r>
      <w:r w:rsidRPr="003B7B43">
        <w:t>The Line-Identification Option</w:t>
      </w:r>
      <w:r>
        <w:t>"</w:t>
      </w:r>
      <w:r w:rsidRPr="003B7B43">
        <w:t>.</w:t>
      </w:r>
    </w:p>
    <w:p w:rsidR="002C49A8" w:rsidRPr="003B7B43" w:rsidRDefault="002C49A8" w:rsidP="002C49A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rsidR="002C49A8" w:rsidRPr="003B7B43" w:rsidRDefault="002C49A8" w:rsidP="002C49A8">
      <w:pPr>
        <w:pStyle w:val="EX"/>
      </w:pPr>
      <w:r w:rsidRPr="003B7B43">
        <w:t>[15]</w:t>
      </w:r>
      <w:r w:rsidRPr="003B7B43">
        <w:tab/>
        <w:t xml:space="preserve">IETF RFC 3315: </w:t>
      </w:r>
      <w:r>
        <w:t>"</w:t>
      </w:r>
      <w:r w:rsidRPr="003B7B43">
        <w:t>Dynamic Host Configuration Protocol for IPv6 (DHCPv6)</w:t>
      </w:r>
      <w:r>
        <w:t>"</w:t>
      </w:r>
      <w:r w:rsidRPr="003B7B43">
        <w:t>.</w:t>
      </w:r>
    </w:p>
    <w:p w:rsidR="002C49A8" w:rsidRPr="003B7B43" w:rsidRDefault="002C49A8" w:rsidP="002C49A8">
      <w:pPr>
        <w:pStyle w:val="EX"/>
      </w:pPr>
      <w:r w:rsidRPr="003B7B43">
        <w:t>[16]</w:t>
      </w:r>
      <w:r w:rsidRPr="003B7B43">
        <w:tab/>
        <w:t xml:space="preserve">IETF RFC 6603: </w:t>
      </w:r>
      <w:r>
        <w:t>"</w:t>
      </w:r>
      <w:r w:rsidRPr="003B7B43">
        <w:t>Prefix Exclude Option for DHCPv6-based Prefix Delegation</w:t>
      </w:r>
      <w:r>
        <w:t>"</w:t>
      </w:r>
      <w:r w:rsidRPr="003B7B43">
        <w:t>.</w:t>
      </w:r>
    </w:p>
    <w:p w:rsidR="002C49A8" w:rsidRPr="003B7B43" w:rsidRDefault="002C49A8" w:rsidP="002C49A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rsidR="002C49A8" w:rsidRPr="003B7B43" w:rsidRDefault="002C49A8" w:rsidP="002C49A8">
      <w:pPr>
        <w:pStyle w:val="EX"/>
      </w:pPr>
      <w:r w:rsidRPr="003B7B43">
        <w:t>[18]</w:t>
      </w:r>
      <w:r w:rsidRPr="003B7B43">
        <w:tab/>
        <w:t xml:space="preserve">BBF TR-069: </w:t>
      </w:r>
      <w:r>
        <w:t>"</w:t>
      </w:r>
      <w:r w:rsidRPr="003B7B43">
        <w:t>CPE WAN Management Protocol</w:t>
      </w:r>
      <w:r>
        <w:t>"</w:t>
      </w:r>
      <w:r w:rsidRPr="003B7B43">
        <w:t>.</w:t>
      </w:r>
    </w:p>
    <w:p w:rsidR="002C49A8" w:rsidRPr="003B7B43" w:rsidRDefault="002C49A8" w:rsidP="002C49A8">
      <w:pPr>
        <w:pStyle w:val="EX"/>
      </w:pPr>
      <w:r w:rsidRPr="003B7B43">
        <w:t>[19]</w:t>
      </w:r>
      <w:r w:rsidRPr="003B7B43">
        <w:tab/>
        <w:t xml:space="preserve">BBF TR-369: </w:t>
      </w:r>
      <w:r>
        <w:t>"</w:t>
      </w:r>
      <w:r w:rsidRPr="003B7B43">
        <w:t>User Services Platform (USP)</w:t>
      </w:r>
      <w:r>
        <w:t>"</w:t>
      </w:r>
      <w:r w:rsidRPr="003B7B43">
        <w:t>.</w:t>
      </w:r>
    </w:p>
    <w:p w:rsidR="002C49A8" w:rsidRPr="003B7B43" w:rsidRDefault="002C49A8" w:rsidP="002C49A8">
      <w:pPr>
        <w:pStyle w:val="EX"/>
      </w:pPr>
      <w:r w:rsidRPr="003B7B43">
        <w:t>[20]</w:t>
      </w:r>
      <w:r w:rsidRPr="003B7B43">
        <w:tab/>
        <w:t xml:space="preserve">IETF RFC 3046: </w:t>
      </w:r>
      <w:r>
        <w:t>"</w:t>
      </w:r>
      <w:r w:rsidRPr="003B7B43">
        <w:t>DHCP Relay Agent Information Option</w:t>
      </w:r>
      <w:r>
        <w:t>"</w:t>
      </w:r>
      <w:r w:rsidRPr="003B7B43">
        <w:t>.</w:t>
      </w:r>
    </w:p>
    <w:p w:rsidR="002C49A8" w:rsidRPr="003B7B43" w:rsidRDefault="002C49A8" w:rsidP="002C49A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rsidR="002C49A8" w:rsidRPr="003B7B43" w:rsidRDefault="002C49A8" w:rsidP="002C49A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rsidR="002C49A8" w:rsidRPr="003B7B43" w:rsidRDefault="002C49A8" w:rsidP="002C49A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rsidR="002C49A8" w:rsidRPr="003B7B43" w:rsidRDefault="002C49A8" w:rsidP="002C49A8">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rsidR="002C49A8" w:rsidRPr="003B7B43" w:rsidRDefault="002C49A8" w:rsidP="002C49A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rsidR="002C49A8" w:rsidRPr="003B7B43" w:rsidRDefault="002C49A8" w:rsidP="002C49A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rsidR="002C49A8" w:rsidRPr="003B7B43" w:rsidRDefault="002C49A8" w:rsidP="002C49A8">
      <w:pPr>
        <w:pStyle w:val="EX"/>
      </w:pPr>
      <w:r w:rsidRPr="003B7B43">
        <w:t>[27]</w:t>
      </w:r>
      <w:r w:rsidRPr="003B7B43">
        <w:tab/>
      </w:r>
      <w:bookmarkStart w:id="36" w:name="_Hlk8920865"/>
      <w:r w:rsidRPr="003B7B43">
        <w:t>CableLabs WR-TR-5WWC-ARCH</w:t>
      </w:r>
      <w:bookmarkEnd w:id="36"/>
      <w:r w:rsidRPr="003B7B43">
        <w:t xml:space="preserve">: </w:t>
      </w:r>
      <w:r>
        <w:t>"</w:t>
      </w:r>
      <w:r w:rsidRPr="003B7B43">
        <w:t>5G Wireless Wireline Converged Core Architecture</w:t>
      </w:r>
      <w:r>
        <w:t>"</w:t>
      </w:r>
      <w:r w:rsidRPr="003B7B43">
        <w:t>.</w:t>
      </w:r>
    </w:p>
    <w:p w:rsidR="002C49A8" w:rsidRPr="003B7B43" w:rsidRDefault="002C49A8" w:rsidP="002C49A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rsidR="002C49A8" w:rsidRPr="001E46AC" w:rsidRDefault="002C49A8" w:rsidP="002C49A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rsidR="002C49A8" w:rsidRPr="003B7B43" w:rsidRDefault="002C49A8" w:rsidP="002C49A8">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rsidR="002C49A8" w:rsidRPr="001E46AC" w:rsidRDefault="002C49A8" w:rsidP="002C49A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rsidR="002C49A8" w:rsidRPr="001E46AC" w:rsidRDefault="002C49A8" w:rsidP="002C49A8">
      <w:pPr>
        <w:pStyle w:val="EX"/>
      </w:pPr>
      <w:r w:rsidRPr="003B7B43">
        <w:t>[</w:t>
      </w:r>
      <w:r>
        <w:t>32</w:t>
      </w:r>
      <w:r w:rsidRPr="003B7B43">
        <w:t>]</w:t>
      </w:r>
      <w:r w:rsidRPr="003B7B43">
        <w:tab/>
        <w:t>3GPP</w:t>
      </w:r>
      <w:r>
        <w:t> </w:t>
      </w:r>
      <w:r w:rsidRPr="003B7B43">
        <w:t>TS</w:t>
      </w:r>
      <w:r>
        <w:t> 33.126: "Lawful Interception Requirements".</w:t>
      </w:r>
    </w:p>
    <w:p w:rsidR="002C49A8" w:rsidRPr="001E46AC" w:rsidRDefault="002C49A8" w:rsidP="002C49A8">
      <w:pPr>
        <w:pStyle w:val="EX"/>
      </w:pPr>
      <w:r w:rsidRPr="003B7B43">
        <w:t>[</w:t>
      </w:r>
      <w:r>
        <w:t>33</w:t>
      </w:r>
      <w:r w:rsidRPr="003B7B43">
        <w:t>]</w:t>
      </w:r>
      <w:r w:rsidRPr="003B7B43">
        <w:tab/>
      </w:r>
      <w:r>
        <w:t>IETF RFC 2236: "Internet Group Management Protocol, Version 2".</w:t>
      </w:r>
    </w:p>
    <w:p w:rsidR="002C49A8" w:rsidRPr="003B7B43" w:rsidRDefault="002C49A8" w:rsidP="002C49A8">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rsidR="002C49A8" w:rsidRPr="001E46AC" w:rsidRDefault="002C49A8" w:rsidP="002C49A8">
      <w:pPr>
        <w:pStyle w:val="EX"/>
      </w:pPr>
      <w:r w:rsidRPr="003B7B43">
        <w:t>[</w:t>
      </w:r>
      <w:r>
        <w:t>35</w:t>
      </w:r>
      <w:r w:rsidRPr="003B7B43">
        <w:t>]</w:t>
      </w:r>
      <w:r w:rsidRPr="003B7B43">
        <w:tab/>
      </w:r>
      <w:r>
        <w:t>IETF RFC 1112: "Internet Group Management Protocol".</w:t>
      </w:r>
    </w:p>
    <w:p w:rsidR="002C49A8" w:rsidRPr="001E46AC" w:rsidRDefault="002C49A8" w:rsidP="002C49A8">
      <w:pPr>
        <w:pStyle w:val="EX"/>
      </w:pPr>
      <w:r w:rsidRPr="003B7B43">
        <w:t>[</w:t>
      </w:r>
      <w:r>
        <w:t>36</w:t>
      </w:r>
      <w:r w:rsidRPr="003B7B43">
        <w:t>]</w:t>
      </w:r>
      <w:r w:rsidRPr="003B7B43">
        <w:tab/>
      </w:r>
      <w:r>
        <w:t>IETF RFC 2710: "Multicast Listener Discovery Version for IPv6".</w:t>
      </w:r>
    </w:p>
    <w:p w:rsidR="002C49A8" w:rsidRPr="001E46AC" w:rsidRDefault="002C49A8" w:rsidP="002C49A8">
      <w:pPr>
        <w:pStyle w:val="EX"/>
      </w:pPr>
      <w:r w:rsidRPr="003B7B43">
        <w:t>[</w:t>
      </w:r>
      <w:r>
        <w:t>37</w:t>
      </w:r>
      <w:r w:rsidRPr="003B7B43">
        <w:t>]</w:t>
      </w:r>
      <w:r w:rsidRPr="003B7B43">
        <w:tab/>
      </w:r>
      <w:r>
        <w:t>IETF RFC 2010: "Operational Criteria for Root Name Servers".</w:t>
      </w:r>
    </w:p>
    <w:p w:rsidR="002C49A8" w:rsidRDefault="002C49A8" w:rsidP="002C49A8">
      <w:pPr>
        <w:pStyle w:val="EX"/>
      </w:pPr>
      <w:ins w:id="37" w:author="LTHBM0" w:date="2020-01-07T10:07:00Z">
        <w:r w:rsidRPr="003B7B43">
          <w:t>[</w:t>
        </w:r>
        <w:r>
          <w:t>X</w:t>
        </w:r>
        <w:r w:rsidRPr="003B7B43">
          <w:t>]</w:t>
        </w:r>
        <w:r w:rsidRPr="003B7B43">
          <w:tab/>
          <w:t>BBF WT-4</w:t>
        </w:r>
        <w:r>
          <w:t>70</w:t>
        </w:r>
        <w:r w:rsidRPr="003B7B43">
          <w:t xml:space="preserve">: </w:t>
        </w:r>
        <w:r>
          <w:t>"</w:t>
        </w:r>
        <w:r w:rsidRPr="002C49A8">
          <w:fldChar w:fldCharType="begin"/>
        </w:r>
        <w:r w:rsidRPr="002C49A8">
          <w:instrText xml:space="preserve"> DOCPROPERTY  BBF_title  \* MERGEFORMAT </w:instrText>
        </w:r>
        <w:r w:rsidRPr="002C49A8">
          <w:fldChar w:fldCharType="separate"/>
        </w:r>
        <w:r w:rsidRPr="002C49A8">
          <w:t>5G FMC architecture</w:t>
        </w:r>
        <w:r w:rsidRPr="002C49A8">
          <w:fldChar w:fldCharType="end"/>
        </w:r>
        <w:r>
          <w:t>"</w:t>
        </w:r>
        <w:r w:rsidRPr="003B7B43">
          <w:t>.</w:t>
        </w:r>
      </w:ins>
    </w:p>
    <w:p w:rsidR="000F3745" w:rsidRPr="003B7B43" w:rsidRDefault="000F3745" w:rsidP="000F3745">
      <w:pPr>
        <w:pStyle w:val="EX"/>
        <w:rPr>
          <w:ins w:id="38" w:author="LTHM2" w:date="2020-01-16T22:08:00Z"/>
        </w:rPr>
      </w:pPr>
      <w:ins w:id="39" w:author="LTHM2" w:date="2020-01-16T22:08:00Z">
        <w:r>
          <w:t>[Y]</w:t>
        </w:r>
        <w:r>
          <w:tab/>
        </w:r>
        <w:r w:rsidRPr="003B7B43">
          <w:t>3GPP</w:t>
        </w:r>
        <w:r>
          <w:t> </w:t>
        </w:r>
        <w:r w:rsidRPr="003B7B43">
          <w:t>TS</w:t>
        </w:r>
        <w:r>
          <w:t> 29.519: "Policy Data, Application Data and Structured Data for exposure”</w:t>
        </w:r>
      </w:ins>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5ED" w:rsidRDefault="002945ED">
      <w:r>
        <w:separator/>
      </w:r>
    </w:p>
  </w:endnote>
  <w:endnote w:type="continuationSeparator" w:id="0">
    <w:p w:rsidR="002945ED" w:rsidRDefault="0029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5ED" w:rsidRDefault="002945ED">
      <w:r>
        <w:separator/>
      </w:r>
    </w:p>
  </w:footnote>
  <w:footnote w:type="continuationSeparator" w:id="0">
    <w:p w:rsidR="002945ED" w:rsidRDefault="00294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70D5"/>
    <w:multiLevelType w:val="hybridMultilevel"/>
    <w:tmpl w:val="BB6CA82A"/>
    <w:lvl w:ilvl="0" w:tplc="256E4DA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0BB97666"/>
    <w:multiLevelType w:val="hybridMultilevel"/>
    <w:tmpl w:val="33A82786"/>
    <w:lvl w:ilvl="0" w:tplc="936C0814">
      <w:start w:val="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1">
    <w15:presenceInfo w15:providerId="None" w15:userId="Huawei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57"/>
    <w:rsid w:val="00037455"/>
    <w:rsid w:val="000448A3"/>
    <w:rsid w:val="00073847"/>
    <w:rsid w:val="00082677"/>
    <w:rsid w:val="00083042"/>
    <w:rsid w:val="00095064"/>
    <w:rsid w:val="000A6394"/>
    <w:rsid w:val="000A6EAB"/>
    <w:rsid w:val="000B7FED"/>
    <w:rsid w:val="000C038A"/>
    <w:rsid w:val="000C6598"/>
    <w:rsid w:val="000C7636"/>
    <w:rsid w:val="000D1E3F"/>
    <w:rsid w:val="000F3745"/>
    <w:rsid w:val="00145D43"/>
    <w:rsid w:val="00153755"/>
    <w:rsid w:val="00155F83"/>
    <w:rsid w:val="0016357E"/>
    <w:rsid w:val="00192C46"/>
    <w:rsid w:val="001A08B3"/>
    <w:rsid w:val="001A6392"/>
    <w:rsid w:val="001A7B60"/>
    <w:rsid w:val="001B52F0"/>
    <w:rsid w:val="001B7A65"/>
    <w:rsid w:val="001E3ED7"/>
    <w:rsid w:val="001E41F3"/>
    <w:rsid w:val="00222857"/>
    <w:rsid w:val="00231130"/>
    <w:rsid w:val="00233E9F"/>
    <w:rsid w:val="0026004D"/>
    <w:rsid w:val="002640DD"/>
    <w:rsid w:val="002677D9"/>
    <w:rsid w:val="00275D12"/>
    <w:rsid w:val="00284FEB"/>
    <w:rsid w:val="002860C4"/>
    <w:rsid w:val="002945ED"/>
    <w:rsid w:val="002A6BF4"/>
    <w:rsid w:val="002B054F"/>
    <w:rsid w:val="002B5741"/>
    <w:rsid w:val="002C49A8"/>
    <w:rsid w:val="00305409"/>
    <w:rsid w:val="0033434A"/>
    <w:rsid w:val="00334DDC"/>
    <w:rsid w:val="00342C09"/>
    <w:rsid w:val="003500F0"/>
    <w:rsid w:val="003609EF"/>
    <w:rsid w:val="0036231A"/>
    <w:rsid w:val="00374DD4"/>
    <w:rsid w:val="00397DDD"/>
    <w:rsid w:val="003B4EEA"/>
    <w:rsid w:val="003D58A7"/>
    <w:rsid w:val="003E1A36"/>
    <w:rsid w:val="003E7616"/>
    <w:rsid w:val="003F167E"/>
    <w:rsid w:val="00410371"/>
    <w:rsid w:val="00410F9E"/>
    <w:rsid w:val="00413482"/>
    <w:rsid w:val="004242F1"/>
    <w:rsid w:val="0047763A"/>
    <w:rsid w:val="00477CB9"/>
    <w:rsid w:val="00477F1E"/>
    <w:rsid w:val="004803CE"/>
    <w:rsid w:val="00490F4B"/>
    <w:rsid w:val="004B75B7"/>
    <w:rsid w:val="004F321F"/>
    <w:rsid w:val="004F58F9"/>
    <w:rsid w:val="0051580D"/>
    <w:rsid w:val="00521707"/>
    <w:rsid w:val="00533361"/>
    <w:rsid w:val="005436FA"/>
    <w:rsid w:val="00547111"/>
    <w:rsid w:val="00572415"/>
    <w:rsid w:val="00592D74"/>
    <w:rsid w:val="005A7F4D"/>
    <w:rsid w:val="005E2C44"/>
    <w:rsid w:val="00621188"/>
    <w:rsid w:val="006257ED"/>
    <w:rsid w:val="0064692D"/>
    <w:rsid w:val="00650740"/>
    <w:rsid w:val="0065410B"/>
    <w:rsid w:val="00695808"/>
    <w:rsid w:val="006B46FB"/>
    <w:rsid w:val="006E20A3"/>
    <w:rsid w:val="006E21FB"/>
    <w:rsid w:val="006F5E18"/>
    <w:rsid w:val="00711695"/>
    <w:rsid w:val="007254E8"/>
    <w:rsid w:val="0075410A"/>
    <w:rsid w:val="007711E7"/>
    <w:rsid w:val="00792342"/>
    <w:rsid w:val="00793ABE"/>
    <w:rsid w:val="007977A8"/>
    <w:rsid w:val="007A1AF2"/>
    <w:rsid w:val="007A2660"/>
    <w:rsid w:val="007B512A"/>
    <w:rsid w:val="007C2097"/>
    <w:rsid w:val="007C721A"/>
    <w:rsid w:val="007D061F"/>
    <w:rsid w:val="007D6A07"/>
    <w:rsid w:val="007F7259"/>
    <w:rsid w:val="008040A8"/>
    <w:rsid w:val="008279FA"/>
    <w:rsid w:val="00830F24"/>
    <w:rsid w:val="008626E7"/>
    <w:rsid w:val="00870EE7"/>
    <w:rsid w:val="00873521"/>
    <w:rsid w:val="008834F5"/>
    <w:rsid w:val="008A45A6"/>
    <w:rsid w:val="008F686C"/>
    <w:rsid w:val="008F758E"/>
    <w:rsid w:val="0090277E"/>
    <w:rsid w:val="009148DE"/>
    <w:rsid w:val="00922771"/>
    <w:rsid w:val="00952753"/>
    <w:rsid w:val="009609D8"/>
    <w:rsid w:val="0097160E"/>
    <w:rsid w:val="009777D9"/>
    <w:rsid w:val="00991B88"/>
    <w:rsid w:val="009A5753"/>
    <w:rsid w:val="009A579D"/>
    <w:rsid w:val="009E3297"/>
    <w:rsid w:val="009F734F"/>
    <w:rsid w:val="00A105C7"/>
    <w:rsid w:val="00A246B6"/>
    <w:rsid w:val="00A34353"/>
    <w:rsid w:val="00A47E70"/>
    <w:rsid w:val="00A50CF0"/>
    <w:rsid w:val="00A662AB"/>
    <w:rsid w:val="00A7671C"/>
    <w:rsid w:val="00AA2CBC"/>
    <w:rsid w:val="00AC5820"/>
    <w:rsid w:val="00AD1CD8"/>
    <w:rsid w:val="00AE49EA"/>
    <w:rsid w:val="00B258BB"/>
    <w:rsid w:val="00B67B97"/>
    <w:rsid w:val="00B8584C"/>
    <w:rsid w:val="00B8776D"/>
    <w:rsid w:val="00B968C8"/>
    <w:rsid w:val="00BA3EC5"/>
    <w:rsid w:val="00BA51D9"/>
    <w:rsid w:val="00BB5DFC"/>
    <w:rsid w:val="00BD279D"/>
    <w:rsid w:val="00BD6BB8"/>
    <w:rsid w:val="00BE3D81"/>
    <w:rsid w:val="00BF68E0"/>
    <w:rsid w:val="00C54D40"/>
    <w:rsid w:val="00C66BA2"/>
    <w:rsid w:val="00C84071"/>
    <w:rsid w:val="00C95985"/>
    <w:rsid w:val="00CC5026"/>
    <w:rsid w:val="00CC68D0"/>
    <w:rsid w:val="00D03F9A"/>
    <w:rsid w:val="00D06D51"/>
    <w:rsid w:val="00D24991"/>
    <w:rsid w:val="00D50255"/>
    <w:rsid w:val="00D53F10"/>
    <w:rsid w:val="00D56236"/>
    <w:rsid w:val="00D731C0"/>
    <w:rsid w:val="00D81FED"/>
    <w:rsid w:val="00DB38EF"/>
    <w:rsid w:val="00DD06E1"/>
    <w:rsid w:val="00DE047D"/>
    <w:rsid w:val="00DE34CF"/>
    <w:rsid w:val="00E13F3D"/>
    <w:rsid w:val="00E30469"/>
    <w:rsid w:val="00E34898"/>
    <w:rsid w:val="00E419D7"/>
    <w:rsid w:val="00E44EBC"/>
    <w:rsid w:val="00E6494F"/>
    <w:rsid w:val="00EA665B"/>
    <w:rsid w:val="00EB09B7"/>
    <w:rsid w:val="00ED5692"/>
    <w:rsid w:val="00EE7D7C"/>
    <w:rsid w:val="00EF46B6"/>
    <w:rsid w:val="00F04382"/>
    <w:rsid w:val="00F25D98"/>
    <w:rsid w:val="00F300FB"/>
    <w:rsid w:val="00F7355A"/>
    <w:rsid w:val="00F951E9"/>
    <w:rsid w:val="00FB064F"/>
    <w:rsid w:val="00FB6386"/>
    <w:rsid w:val="00FE4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ED62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aliases w:val="- Bullets"/>
    <w:basedOn w:val="Normal"/>
    <w:uiPriority w:val="34"/>
    <w:qFormat/>
    <w:rsid w:val="00B8776D"/>
    <w:pPr>
      <w:spacing w:after="120"/>
      <w:ind w:left="720"/>
    </w:pPr>
    <w:rPr>
      <w:rFonts w:ascii="Arial" w:hAnsi="Arial"/>
      <w:szCs w:val="24"/>
      <w:lang w:val="en-US"/>
    </w:rPr>
  </w:style>
  <w:style w:type="character" w:customStyle="1" w:styleId="B1Char">
    <w:name w:val="B1 Char"/>
    <w:link w:val="B1"/>
    <w:locked/>
    <w:rsid w:val="00AE49EA"/>
    <w:rPr>
      <w:rFonts w:ascii="Times New Roman" w:hAnsi="Times New Roman"/>
      <w:lang w:val="en-GB" w:eastAsia="en-US"/>
    </w:rPr>
  </w:style>
  <w:style w:type="character" w:customStyle="1" w:styleId="TFChar">
    <w:name w:val="TF Char"/>
    <w:link w:val="TF"/>
    <w:rsid w:val="00AE49EA"/>
    <w:rPr>
      <w:rFonts w:ascii="Arial" w:hAnsi="Arial"/>
      <w:b/>
      <w:lang w:val="en-GB" w:eastAsia="en-US"/>
    </w:rPr>
  </w:style>
  <w:style w:type="character" w:customStyle="1" w:styleId="THChar">
    <w:name w:val="TH Char"/>
    <w:link w:val="TH"/>
    <w:rsid w:val="00AE49EA"/>
    <w:rPr>
      <w:rFonts w:ascii="Arial" w:hAnsi="Arial"/>
      <w:b/>
      <w:lang w:val="en-GB" w:eastAsia="en-US"/>
    </w:rPr>
  </w:style>
  <w:style w:type="character" w:customStyle="1" w:styleId="TALChar">
    <w:name w:val="TAL Char"/>
    <w:link w:val="TAL"/>
    <w:rsid w:val="00DD06E1"/>
    <w:rPr>
      <w:rFonts w:ascii="Arial" w:hAnsi="Arial"/>
      <w:sz w:val="18"/>
      <w:lang w:val="en-GB" w:eastAsia="en-US"/>
    </w:rPr>
  </w:style>
  <w:style w:type="character" w:customStyle="1" w:styleId="TAHCar">
    <w:name w:val="TAH Car"/>
    <w:link w:val="TAH"/>
    <w:rsid w:val="00DD06E1"/>
    <w:rPr>
      <w:rFonts w:ascii="Arial" w:hAnsi="Arial"/>
      <w:b/>
      <w:sz w:val="18"/>
      <w:lang w:val="en-GB" w:eastAsia="en-US"/>
    </w:rPr>
  </w:style>
  <w:style w:type="character" w:customStyle="1" w:styleId="EditorsNoteChar">
    <w:name w:val="Editor's Note Char"/>
    <w:aliases w:val="EN Char"/>
    <w:link w:val="EditorsNote"/>
    <w:rsid w:val="002C49A8"/>
    <w:rPr>
      <w:rFonts w:ascii="Times New Roman" w:hAnsi="Times New Roman"/>
      <w:color w:val="FF0000"/>
      <w:lang w:val="en-GB" w:eastAsia="en-US"/>
    </w:rPr>
  </w:style>
  <w:style w:type="character" w:customStyle="1" w:styleId="EXChar">
    <w:name w:val="EX Char"/>
    <w:link w:val="EX"/>
    <w:locked/>
    <w:rsid w:val="002C49A8"/>
    <w:rPr>
      <w:rFonts w:ascii="Times New Roman" w:hAnsi="Times New Roman"/>
      <w:lang w:val="en-GB" w:eastAsia="en-US"/>
    </w:rPr>
  </w:style>
  <w:style w:type="paragraph" w:styleId="BodyText">
    <w:name w:val="Body Text"/>
    <w:basedOn w:val="Normal"/>
    <w:link w:val="BodyTextChar"/>
    <w:rsid w:val="002C49A8"/>
    <w:pPr>
      <w:adjustRightInd w:val="0"/>
      <w:snapToGrid w:val="0"/>
      <w:spacing w:after="0"/>
    </w:pPr>
    <w:rPr>
      <w:rFonts w:ascii="Arial" w:eastAsia="Times" w:hAnsi="Arial" w:cs="Arial"/>
      <w:lang w:val="x-none" w:eastAsia="x-none"/>
    </w:rPr>
  </w:style>
  <w:style w:type="character" w:customStyle="1" w:styleId="BodyTextChar">
    <w:name w:val="Body Text Char"/>
    <w:basedOn w:val="DefaultParagraphFont"/>
    <w:link w:val="BodyText"/>
    <w:rsid w:val="002C49A8"/>
    <w:rPr>
      <w:rFonts w:ascii="Arial" w:eastAsia="Times"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21FA1-267B-40B0-A19C-81947806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1678</Words>
  <Characters>8444</Characters>
  <Application>Microsoft Office Word</Application>
  <DocSecurity>0</DocSecurity>
  <Lines>196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2020-01-17T03:00:00Z</dcterms:created>
  <dcterms:modified xsi:type="dcterms:W3CDTF">2020-01-17T03:05:00Z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